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WORKPLACE &amp; PRODUCTIVITY</w:t>
            </w:r>
          </w:p>
        </w:tc>
      </w:tr>
    </w:tbl>
    <w:p>
      <w:pPr>
        <w:pStyle w:val="Title"/>
      </w:pPr>
      <w:r>
        <w:rPr>
          <w:b/>
        </w:rPr>
        <w:t>Meeting Notes &amp; Decision Log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Capture decisions, rationale, owners, and follow-up in one reusable format.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Working Template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Topic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Lead / Owner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Decision / Action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Due</w:t>
            </w:r>
          </w:p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</w:tbl>
    <w:p>
      <w:pPr>
        <w:pStyle w:val="Heading1"/>
      </w:pPr>
      <w:r>
        <w:t>Notes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28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