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LEADERSHIP &amp; NEW MANAGER</w:t>
            </w:r>
          </w:p>
        </w:tc>
      </w:tr>
    </w:tbl>
    <w:p>
      <w:pPr>
        <w:pStyle w:val="Title"/>
      </w:pPr>
      <w:r>
        <w:rPr>
          <w:b/>
        </w:rPr>
        <w:t>Change Leadership Quick Guide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Plan the people side of a workplace change with clear communication and reinforcement.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Define what is changing and what is not changing.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Identify groups most affected by the change.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Explain the reason and desired outcome in plain language.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Anticipate practical barriers and questions.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Create opportunities for feedback and clarification.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Reinforce new expectations after launch.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24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