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136"/>
        <w:gridCol w:w="1800"/>
      </w:tblGrid>
      <w:tr>
        <w:tc>
          <w:tcPr>
            <w:tcW w:type="dxa" w:w="5112"/>
            <w:shd w:fill="0A1E3F"/>
          </w:tcPr>
          <w:p>
            <w:r>
              <w:rPr>
                <w:b/>
                <w:color w:val="FFFFFF"/>
                <w:sz w:val="22"/>
              </w:rPr>
              <w:t>NAHCP  |  GUIDES &amp; TOOLS</w:t>
            </w:r>
          </w:p>
        </w:tc>
        <w:tc>
          <w:tcPr>
            <w:tcW w:type="dxa" w:w="5112"/>
            <w:shd w:fill="D9A520"/>
          </w:tcPr>
          <w:p>
            <w:pPr>
              <w:jc w:val="center"/>
            </w:pPr>
            <w:r>
              <w:rPr>
                <w:b/>
                <w:color w:val="0A1E3F"/>
                <w:sz w:val="17"/>
              </w:rPr>
              <w:t>LEADERSHIP &amp; NEW MANAGER</w:t>
            </w:r>
          </w:p>
        </w:tc>
      </w:tr>
    </w:tbl>
    <w:p>
      <w:pPr>
        <w:pStyle w:val="Title"/>
      </w:pPr>
      <w:r>
        <w:rPr>
          <w:b/>
        </w:rPr>
        <w:t>Employee Coaching Conversation Planner</w:t>
      </w:r>
    </w:p>
    <w:p>
      <w:pPr>
        <w:pBdr>
          <w:bottom w:val="single" w:sz="14" w:color="D9A520"/>
        </w:pBdr>
      </w:pPr>
      <w:r>
        <w:rPr>
          <w:i/>
          <w:color w:val="667085"/>
        </w:rPr>
        <w:t>Structure a coaching conversation around expectations, evidence, questions, support, and follow-up.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F3F6FA"/>
          </w:tcPr>
          <w:p>
            <w:r>
              <w:t>HOW TO USE THIS RESOURCE</w:t>
              <w:br/>
              <w:t>Complete the sections that apply to your situation. Use specific evidence rather than assumptions, and adapt the tool to your organization’s requirements.</w:t>
            </w:r>
          </w:p>
        </w:tc>
      </w:tr>
    </w:tbl>
    <w:p>
      <w:pPr>
        <w:pStyle w:val="Heading1"/>
      </w:pPr>
      <w:r>
        <w:t>Current State</w:t>
      </w:r>
    </w:p>
    <w:p>
      <w:r>
        <w:t>What is happening now? What evidence or examples describe the current state?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pStyle w:val="Heading1"/>
      </w:pPr>
      <w:r>
        <w:t>Desired Outcome</w:t>
      </w:r>
    </w:p>
    <w:p>
      <w:r>
        <w:t>What would a successful outcome look like?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pStyle w:val="Heading1"/>
      </w:pPr>
      <w:r>
        <w:t>Gap / Barriers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pStyle w:val="Heading1"/>
      </w:pPr>
      <w:r>
        <w:t>Action Plan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  <w:shd w:fill="0A1E3F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>
            <w:r>
              <w:rPr>
                <w:b/>
                <w:color w:val="FFFFFF"/>
                <w:sz w:val="18"/>
              </w:rPr>
              <w:t>Action</w:t>
            </w:r>
          </w:p>
        </w:tc>
        <w:tc>
          <w:tcPr>
            <w:tcW w:type="dxa" w:w="2556"/>
            <w:shd w:fill="0A1E3F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>
            <w:r>
              <w:rPr>
                <w:b/>
                <w:color w:val="FFFFFF"/>
                <w:sz w:val="18"/>
              </w:rPr>
              <w:t>Owner / Support</w:t>
            </w:r>
          </w:p>
        </w:tc>
        <w:tc>
          <w:tcPr>
            <w:tcW w:type="dxa" w:w="2556"/>
            <w:shd w:fill="0A1E3F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>
            <w:r>
              <w:rPr>
                <w:b/>
                <w:color w:val="FFFFFF"/>
                <w:sz w:val="18"/>
              </w:rPr>
              <w:t>Target Date</w:t>
            </w:r>
          </w:p>
        </w:tc>
        <w:tc>
          <w:tcPr>
            <w:tcW w:type="dxa" w:w="2556"/>
            <w:shd w:fill="0A1E3F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>
            <w:r>
              <w:rPr>
                <w:b/>
                <w:color w:val="FFFFFF"/>
                <w:sz w:val="18"/>
              </w:rPr>
              <w:t>Evidence of Progress</w:t>
            </w:r>
          </w:p>
        </w:tc>
      </w:tr>
      <w:tr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</w:tr>
      <w:tr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</w:tr>
      <w:tr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</w:tr>
      <w:tr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</w:tr>
    </w:tbl>
    <w:p>
      <w:pPr>
        <w:pStyle w:val="Heading1"/>
      </w:pPr>
      <w:r>
        <w:t>Reflection / Follow-Up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pStyle w:val="Heading1"/>
      </w:pPr>
      <w:r>
        <w:t>Use With Judgment</w:t>
      </w:r>
    </w:p>
    <w:p>
      <w:r>
        <w:rPr>
          <w:color w:val="667085"/>
          <w:sz w:val="18"/>
        </w:rPr>
        <w:t>This resource supports professional development and workplace planning. It is not a substitute for organizational policy, legal advice, clinical judgment, regulatory requirements, or role-specific supervision.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7085"/>
        <w:sz w:val="16"/>
      </w:rPr>
      <w:t>NAHCP Guides &amp; Tools  •  Free Resource 21  •  National Alliance for Healthcare Professionals</w:t>
    </w:r>
  </w:p>
  <w:p>
    <w:pPr>
      <w:jc w:val="center"/>
    </w:pPr>
    <w:r>
      <w:rPr>
        <w:color w:val="667085"/>
        <w:sz w:val="14"/>
      </w:rPr>
      <w:t>Educational resource. Adapt to your organization’s policies, procedures, legal requirements, and scope of responsibility.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4335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A1E3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A1E3F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Arial" w:hAnsi="Arial"/>
    </w:rPr>
  </w:style>
  <w:style w:type="table" w:default="1" w:styleId="TableNormal">
    <w:name w:val="Normal Table"/>
    <w:uiPriority w:val="99"/>
    <w:semiHidden/>
    <w:unhideWhenUsed/>
    <w:rPr>
      <w:rFonts w:ascii="Arial" w:hAnsi="Aria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A1E3F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ascii="Arial" w:hAnsi="Arial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Arial" w:hAnsi="Arial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Arial" w:hAnsi="Arial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Arial" w:hAnsi="Arial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Arial" w:hAnsi="Arial"/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ascii="Arial" w:hAnsi="Arial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ascii="Arial" w:hAnsi="Arial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ascii="Arial" w:hAnsi="Arial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Arial" w:hAnsi="Arial"/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rFonts w:ascii="Arial" w:hAnsi="Arial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Arial" w:hAnsi="Arial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Arial" w:hAnsi="Arial"/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Arial" w:hAnsi="Arial"/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Arial" w:hAnsi="Arial"/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Arial" w:hAnsi="Arial"/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Arial" w:hAnsi="Arial"/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Arial" w:hAnsi="Arial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Arial" w:hAnsi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Arial" w:hAnsi="Arial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Arial" w:hAnsi="Arial"/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Arial" w:hAnsi="Arial"/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Arial" w:hAnsi="Arial"/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Arial" w:hAnsi="Arial"/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Arial" w:hAnsi="Arial"/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Arial" w:hAnsi="Arial"/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