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Leadership Delegation Decision Tool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Decide what to delegate, to whom, and how to maintain appropriate accountability.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Working Template</w:t>
      </w:r>
    </w:p>
    <w:p>
      <w:pPr>
        <w:pStyle w:val="Heading2"/>
      </w:pPr>
      <w:r>
        <w:t>Task / outcome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2"/>
      </w:pPr>
      <w:r>
        <w:t>Assigned to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2"/>
      </w:pPr>
      <w:r>
        <w:t>Why this person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2"/>
      </w:pPr>
      <w:r>
        <w:t>Authority / resources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2"/>
      </w:pPr>
      <w:r>
        <w:t>Deadline / milestones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2"/>
      </w:pPr>
      <w:r>
        <w:t>Check-in plan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2"/>
      </w:pPr>
      <w:r>
        <w:t>Escalation trigger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Notes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19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